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Dagsorden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 for bestyrelsesm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de den 31 oktober 2022</w:t>
      </w:r>
      <w:r>
        <w:rPr>
          <w:rFonts w:ascii="Helvetica" w:hAnsi="Helvetica"/>
          <w:sz w:val="32"/>
          <w:szCs w:val="32"/>
          <w:rtl w:val="0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Gensidig information (delvis lukket punkt)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Varmem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  <w:lang w:val="en-US"/>
        </w:rPr>
        <w:t>ling -</w:t>
      </w:r>
      <w:r>
        <w:rPr>
          <w:rFonts w:ascii="Helvetica" w:hAnsi="Helvetica" w:hint="default"/>
          <w:sz w:val="32"/>
          <w:szCs w:val="32"/>
          <w:rtl w:val="0"/>
        </w:rPr>
        <w:t> </w:t>
      </w:r>
      <w:r>
        <w:rPr>
          <w:rFonts w:ascii="Helvetica" w:hAnsi="Helvetica"/>
          <w:sz w:val="32"/>
          <w:szCs w:val="32"/>
          <w:rtl w:val="0"/>
          <w:lang w:val="en-US"/>
        </w:rPr>
        <w:t>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nl-NL"/>
        </w:rPr>
        <w:t>g v/Orla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Energispare tiltag - 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g v/Jan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Gr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nl-NL"/>
        </w:rPr>
        <w:t>n strategi - 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g v/Jan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Beboerhus -v/udvalget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it-IT"/>
        </w:rPr>
      </w:pPr>
      <w:r>
        <w:rPr>
          <w:rFonts w:ascii="Helvetica" w:hAnsi="Helvetica"/>
          <w:sz w:val="32"/>
          <w:szCs w:val="32"/>
          <w:rtl w:val="0"/>
          <w:lang w:val="it-IT"/>
        </w:rPr>
        <w:t>Grillpavillon - 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g v/Knud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Lejekontrakt carport (lukket punkt) v/Knud og Eva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Trivselsregler 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g v/Anni og Eva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