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after="40" w:line="400" w:lineRule="atLeast"/>
        <w:ind w:left="12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da-DK"/>
        </w:rPr>
        <w:t>Afdelingsbestyrelsesm</w:t>
      </w:r>
      <w:r>
        <w:rPr>
          <w:sz w:val="30"/>
          <w:szCs w:val="30"/>
          <w:rtl w:val="0"/>
          <w:lang w:val="da-DK"/>
        </w:rPr>
        <w:t>ø</w:t>
      </w:r>
      <w:r>
        <w:rPr>
          <w:sz w:val="30"/>
          <w:szCs w:val="30"/>
          <w:rtl w:val="0"/>
        </w:rPr>
        <w:t>de mandag den 26. september 2022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after="40" w:line="400" w:lineRule="atLeast"/>
        <w:ind w:left="120" w:right="0" w:firstLine="0"/>
        <w:jc w:val="left"/>
        <w:rPr>
          <w:sz w:val="30"/>
          <w:szCs w:val="30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de-DE"/>
        </w:rPr>
        <w:t>Dagsorden: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Gensidig information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> 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Affald/molokker - 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konomi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Dispositionsfond - hvem bidrager til denne?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Beboerhuset - koordinator (lukket punkt)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E-syn, faktisk istands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ttelse, effektiv drift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Selskabets bestyrelsesm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de onsdag den 28. marts 2022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Eventuelt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